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E72" w:rsidRPr="000B3C34" w:rsidRDefault="00954E72" w:rsidP="00954E72">
      <w:pPr>
        <w:spacing w:line="280" w:lineRule="exact"/>
        <w:jc w:val="both"/>
        <w:rPr>
          <w:sz w:val="20"/>
        </w:rPr>
      </w:pPr>
      <w:r>
        <w:rPr>
          <w:sz w:val="20"/>
        </w:rPr>
        <w:t>WOŚr-VII.6220.1.7.2026</w:t>
      </w:r>
      <w:r w:rsidRPr="00FB4E74">
        <w:rPr>
          <w:sz w:val="20"/>
        </w:rPr>
        <w:t>.MR</w:t>
      </w:r>
      <w:r w:rsidRPr="00FB4E74">
        <w:rPr>
          <w:sz w:val="20"/>
        </w:rPr>
        <w:tab/>
      </w:r>
      <w:r w:rsidRPr="00FB4E74">
        <w:rPr>
          <w:sz w:val="20"/>
        </w:rPr>
        <w:tab/>
      </w:r>
      <w:r w:rsidRPr="00FB4E74">
        <w:rPr>
          <w:sz w:val="20"/>
        </w:rPr>
        <w:tab/>
      </w:r>
      <w:r w:rsidRPr="00FB4E74">
        <w:rPr>
          <w:sz w:val="20"/>
        </w:rPr>
        <w:tab/>
      </w:r>
      <w:r>
        <w:rPr>
          <w:sz w:val="20"/>
        </w:rPr>
        <w:tab/>
      </w:r>
      <w:r>
        <w:rPr>
          <w:sz w:val="20"/>
        </w:rPr>
        <w:tab/>
      </w:r>
      <w:r>
        <w:rPr>
          <w:sz w:val="20"/>
        </w:rPr>
        <w:tab/>
      </w:r>
      <w:r w:rsidRPr="000B3C34">
        <w:rPr>
          <w:sz w:val="20"/>
        </w:rPr>
        <w:t>Szczecin, 2026-0</w:t>
      </w:r>
      <w:r>
        <w:rPr>
          <w:sz w:val="20"/>
        </w:rPr>
        <w:t>5</w:t>
      </w:r>
      <w:r w:rsidRPr="000B3C34">
        <w:rPr>
          <w:sz w:val="20"/>
        </w:rPr>
        <w:t>-</w:t>
      </w:r>
      <w:r>
        <w:rPr>
          <w:sz w:val="20"/>
        </w:rPr>
        <w:t>0</w:t>
      </w:r>
      <w:r w:rsidR="00F75878">
        <w:rPr>
          <w:sz w:val="20"/>
        </w:rPr>
        <w:t>7</w:t>
      </w:r>
    </w:p>
    <w:p w:rsidR="00954E72" w:rsidRPr="000B3C34" w:rsidRDefault="00954E72" w:rsidP="00954E72">
      <w:pPr>
        <w:pStyle w:val="Nagwek9"/>
        <w:spacing w:before="0" w:after="0" w:line="260" w:lineRule="exact"/>
        <w:jc w:val="both"/>
      </w:pPr>
      <w:r w:rsidRPr="000B3C34">
        <w:tab/>
      </w:r>
    </w:p>
    <w:p w:rsidR="00954E72" w:rsidRPr="000B3C34" w:rsidRDefault="00954E72" w:rsidP="00954E72"/>
    <w:p w:rsidR="00954E72" w:rsidRPr="000B3C34" w:rsidRDefault="00954E72" w:rsidP="00954E72">
      <w:pPr>
        <w:pStyle w:val="Nagwek9"/>
        <w:spacing w:before="0" w:after="0" w:line="260" w:lineRule="exact"/>
        <w:jc w:val="center"/>
        <w:rPr>
          <w:b/>
        </w:rPr>
      </w:pPr>
      <w:r w:rsidRPr="000B3C34">
        <w:rPr>
          <w:b/>
        </w:rPr>
        <w:t>Załącznik do decyzji o środowiskowych uwarunkowaniach</w:t>
      </w:r>
    </w:p>
    <w:p w:rsidR="00954E72" w:rsidRPr="00405B4F" w:rsidRDefault="00954E72" w:rsidP="00954E72">
      <w:pPr>
        <w:pStyle w:val="Nagwek5"/>
        <w:spacing w:before="0" w:line="260" w:lineRule="exact"/>
        <w:jc w:val="center"/>
        <w:rPr>
          <w:rFonts w:ascii="Arial" w:hAnsi="Arial" w:cs="Arial"/>
          <w:bCs w:val="0"/>
          <w:i w:val="0"/>
          <w:sz w:val="22"/>
          <w:szCs w:val="22"/>
        </w:rPr>
      </w:pPr>
      <w:r w:rsidRPr="000B3C34">
        <w:rPr>
          <w:rFonts w:ascii="Arial" w:hAnsi="Arial" w:cs="Arial"/>
          <w:i w:val="0"/>
          <w:sz w:val="22"/>
          <w:szCs w:val="22"/>
        </w:rPr>
        <w:t xml:space="preserve">z dnia </w:t>
      </w:r>
      <w:r>
        <w:rPr>
          <w:rFonts w:ascii="Arial" w:hAnsi="Arial" w:cs="Arial"/>
          <w:i w:val="0"/>
          <w:sz w:val="22"/>
          <w:szCs w:val="22"/>
        </w:rPr>
        <w:t>0</w:t>
      </w:r>
      <w:r w:rsidR="00F75878">
        <w:rPr>
          <w:rFonts w:ascii="Arial" w:hAnsi="Arial" w:cs="Arial"/>
          <w:i w:val="0"/>
          <w:sz w:val="22"/>
          <w:szCs w:val="22"/>
        </w:rPr>
        <w:t>7</w:t>
      </w:r>
      <w:bookmarkStart w:id="0" w:name="_GoBack"/>
      <w:bookmarkEnd w:id="0"/>
      <w:r w:rsidRPr="000B3C34">
        <w:rPr>
          <w:rFonts w:ascii="Arial" w:hAnsi="Arial" w:cs="Arial"/>
          <w:i w:val="0"/>
          <w:sz w:val="22"/>
          <w:szCs w:val="22"/>
        </w:rPr>
        <w:t>.0</w:t>
      </w:r>
      <w:r>
        <w:rPr>
          <w:rFonts w:ascii="Arial" w:hAnsi="Arial" w:cs="Arial"/>
          <w:i w:val="0"/>
          <w:sz w:val="22"/>
          <w:szCs w:val="22"/>
        </w:rPr>
        <w:t>5</w:t>
      </w:r>
      <w:r w:rsidRPr="000B3C34">
        <w:rPr>
          <w:rFonts w:ascii="Arial" w:hAnsi="Arial" w:cs="Arial"/>
          <w:i w:val="0"/>
          <w:sz w:val="22"/>
          <w:szCs w:val="22"/>
        </w:rPr>
        <w:t xml:space="preserve">.2026 r., znak: </w:t>
      </w:r>
      <w:r w:rsidRPr="000B3C34">
        <w:rPr>
          <w:rFonts w:ascii="Arial" w:hAnsi="Arial" w:cs="Arial"/>
          <w:bCs w:val="0"/>
          <w:i w:val="0"/>
          <w:sz w:val="22"/>
          <w:szCs w:val="22"/>
        </w:rPr>
        <w:t>WOŚr-VII.6220.1.7.2026.MR</w:t>
      </w:r>
    </w:p>
    <w:p w:rsidR="00954E72" w:rsidRPr="00C37872" w:rsidRDefault="00954E72" w:rsidP="00954E72">
      <w:pPr>
        <w:pStyle w:val="Tekstpodstawowy3"/>
        <w:spacing w:line="260" w:lineRule="exact"/>
        <w:rPr>
          <w:rFonts w:cs="Arial"/>
          <w:b/>
          <w:szCs w:val="22"/>
        </w:rPr>
      </w:pPr>
    </w:p>
    <w:p w:rsidR="00954E72" w:rsidRPr="00C37872" w:rsidRDefault="00954E72" w:rsidP="00954E72">
      <w:pPr>
        <w:pStyle w:val="Akapitzlist"/>
        <w:spacing w:after="120" w:line="280" w:lineRule="exact"/>
        <w:ind w:left="0"/>
        <w:jc w:val="both"/>
        <w:rPr>
          <w:rFonts w:cs="Arial"/>
          <w:b/>
          <w:szCs w:val="22"/>
        </w:rPr>
      </w:pPr>
      <w:r w:rsidRPr="00C37872">
        <w:rPr>
          <w:rFonts w:cs="Arial"/>
          <w:b/>
          <w:szCs w:val="22"/>
        </w:rPr>
        <w:t>Charakterystyka planowanego przedsięwzięcia pn</w:t>
      </w:r>
      <w:r w:rsidRPr="00C37872">
        <w:rPr>
          <w:rFonts w:cs="Arial"/>
          <w:szCs w:val="22"/>
        </w:rPr>
        <w:t>.: „</w:t>
      </w:r>
      <w:r w:rsidRPr="00C37872">
        <w:rPr>
          <w:rFonts w:cs="Arial"/>
        </w:rPr>
        <w:t xml:space="preserve">Budowa hali </w:t>
      </w:r>
      <w:r>
        <w:rPr>
          <w:rFonts w:cs="Arial"/>
        </w:rPr>
        <w:t>namiotowej</w:t>
      </w:r>
      <w:r w:rsidRPr="00C37872">
        <w:rPr>
          <w:rFonts w:cs="Arial"/>
        </w:rPr>
        <w:t>” – na terenie działki nr 5/</w:t>
      </w:r>
      <w:r>
        <w:rPr>
          <w:rFonts w:cs="Arial"/>
        </w:rPr>
        <w:t>9</w:t>
      </w:r>
      <w:r w:rsidRPr="00C37872">
        <w:rPr>
          <w:rFonts w:cs="Arial"/>
        </w:rPr>
        <w:t xml:space="preserve"> w obrębie 4002, przy ul. Kniewskiej w Szczecinie </w:t>
      </w:r>
      <w:r w:rsidRPr="00C37872">
        <w:rPr>
          <w:rFonts w:cs="Arial"/>
          <w:szCs w:val="22"/>
        </w:rPr>
        <w:t xml:space="preserve">zgodnie z art. 82 ust. 3 ustawy z dnia </w:t>
      </w:r>
      <w:r>
        <w:rPr>
          <w:rFonts w:cs="Arial"/>
          <w:szCs w:val="22"/>
        </w:rPr>
        <w:br/>
      </w:r>
      <w:r w:rsidRPr="00C37872">
        <w:rPr>
          <w:rFonts w:cs="Arial"/>
          <w:szCs w:val="22"/>
        </w:rPr>
        <w:t xml:space="preserve">3 października 2008 r. o udostępnianiu informacji o środowisku i jego ochronie, udziale społeczeństwa w ochronie środowiska oraz o ocenach oddziaływania na środowisko (Dz. U. z 2024 r., poz. 1112 </w:t>
      </w:r>
      <w:r>
        <w:rPr>
          <w:rFonts w:cs="Arial"/>
          <w:szCs w:val="22"/>
        </w:rPr>
        <w:br/>
      </w:r>
      <w:r w:rsidRPr="00C37872">
        <w:rPr>
          <w:rFonts w:cs="Arial"/>
          <w:szCs w:val="22"/>
        </w:rPr>
        <w:t xml:space="preserve">z </w:t>
      </w:r>
      <w:proofErr w:type="spellStart"/>
      <w:r w:rsidRPr="00C37872">
        <w:rPr>
          <w:rFonts w:cs="Arial"/>
          <w:szCs w:val="22"/>
        </w:rPr>
        <w:t>późn</w:t>
      </w:r>
      <w:proofErr w:type="spellEnd"/>
      <w:r w:rsidRPr="00C37872">
        <w:rPr>
          <w:rFonts w:cs="Arial"/>
          <w:szCs w:val="22"/>
        </w:rPr>
        <w:t>. zm.)</w:t>
      </w:r>
    </w:p>
    <w:p w:rsidR="00954E72" w:rsidRPr="006C2633" w:rsidRDefault="00954E72" w:rsidP="00954E72">
      <w:pPr>
        <w:autoSpaceDE w:val="0"/>
        <w:autoSpaceDN w:val="0"/>
        <w:adjustRightInd w:val="0"/>
        <w:spacing w:after="120" w:line="280" w:lineRule="exact"/>
        <w:jc w:val="both"/>
        <w:rPr>
          <w:rFonts w:eastAsiaTheme="minorHAnsi"/>
          <w:color w:val="000000"/>
          <w:sz w:val="20"/>
          <w:lang w:eastAsia="en-US"/>
        </w:rPr>
      </w:pPr>
      <w:r w:rsidRPr="006C2633">
        <w:rPr>
          <w:rFonts w:eastAsiaTheme="minorHAnsi"/>
          <w:color w:val="000000"/>
          <w:sz w:val="20"/>
          <w:lang w:eastAsia="en-US"/>
        </w:rPr>
        <w:t xml:space="preserve">Przedsięwzięcie polegać będzie na budowie hali namiotowej </w:t>
      </w:r>
      <w:r w:rsidRPr="006C2633">
        <w:rPr>
          <w:rFonts w:cs="Times New Roman"/>
          <w:sz w:val="20"/>
        </w:rPr>
        <w:t xml:space="preserve">na części działki ewidencyjnej nr 5/9 położonej w obrębie 4002 przy ul. Kniewskiej 8 w Szczecinie. Inwestycja zlokalizowana będzie na terenie funkcjonującego zakładu drobiarskiego </w:t>
      </w:r>
      <w:proofErr w:type="spellStart"/>
      <w:r w:rsidRPr="006C2633">
        <w:rPr>
          <w:rFonts w:cs="Times New Roman"/>
          <w:sz w:val="20"/>
        </w:rPr>
        <w:t>Drobimex</w:t>
      </w:r>
      <w:proofErr w:type="spellEnd"/>
      <w:r w:rsidRPr="006C2633">
        <w:rPr>
          <w:rFonts w:cs="Times New Roman"/>
          <w:sz w:val="20"/>
        </w:rPr>
        <w:t xml:space="preserve"> Sp. z o.o., który zajmuje działki nr 5/5, 5/9, 5/10 i 5/11 w obrębie 4002. Teren ten stanowi zorganizowany kompleks przemysłowy z zabudową produkcyjną, magazynową i techniczną.</w:t>
      </w:r>
    </w:p>
    <w:p w:rsidR="00954E72" w:rsidRPr="00316850" w:rsidRDefault="00954E72" w:rsidP="00954E72">
      <w:pPr>
        <w:autoSpaceDE w:val="0"/>
        <w:autoSpaceDN w:val="0"/>
        <w:adjustRightInd w:val="0"/>
        <w:spacing w:after="120" w:line="280" w:lineRule="exact"/>
        <w:jc w:val="both"/>
        <w:rPr>
          <w:rFonts w:eastAsiaTheme="minorHAnsi"/>
          <w:color w:val="000000"/>
          <w:sz w:val="20"/>
          <w:lang w:eastAsia="en-US"/>
        </w:rPr>
      </w:pPr>
      <w:r w:rsidRPr="00316850">
        <w:rPr>
          <w:rFonts w:eastAsiaTheme="minorHAnsi"/>
          <w:color w:val="000000"/>
          <w:sz w:val="20"/>
          <w:lang w:eastAsia="en-US"/>
        </w:rPr>
        <w:t>Całkowita powierzchnia działki nr 5/9 obręb 4002 wynosi 2,44</w:t>
      </w:r>
      <w:r>
        <w:rPr>
          <w:rFonts w:eastAsiaTheme="minorHAnsi"/>
          <w:color w:val="000000"/>
          <w:sz w:val="20"/>
          <w:lang w:eastAsia="en-US"/>
        </w:rPr>
        <w:t>28</w:t>
      </w:r>
      <w:r w:rsidRPr="00316850">
        <w:rPr>
          <w:rFonts w:eastAsiaTheme="minorHAnsi"/>
          <w:color w:val="000000"/>
          <w:sz w:val="20"/>
          <w:lang w:eastAsia="en-US"/>
        </w:rPr>
        <w:t xml:space="preserve"> ha. Powierzchnia zabudowy projektowanej hali namiotowej wynosić będzie około 0,03 ha. </w:t>
      </w:r>
    </w:p>
    <w:p w:rsidR="00954E72" w:rsidRPr="00364D48" w:rsidRDefault="00954E72" w:rsidP="00954E72">
      <w:pPr>
        <w:pStyle w:val="Default"/>
        <w:spacing w:after="120" w:line="280" w:lineRule="exact"/>
        <w:jc w:val="both"/>
      </w:pPr>
      <w:r w:rsidRPr="00DB20D5">
        <w:rPr>
          <w:rFonts w:ascii="Arial" w:hAnsi="Arial" w:cs="Arial"/>
          <w:sz w:val="20"/>
          <w:szCs w:val="20"/>
        </w:rPr>
        <w:t xml:space="preserve">W ramach przedsięwzięcia przewiduje się </w:t>
      </w:r>
      <w:r w:rsidRPr="00DB20D5">
        <w:rPr>
          <w:rFonts w:ascii="Arial" w:hAnsi="Arial" w:cs="Arial"/>
          <w:bCs/>
          <w:sz w:val="20"/>
          <w:szCs w:val="20"/>
        </w:rPr>
        <w:t xml:space="preserve">budowę nowej hali namiotowej, w technologii lekkiej konstrukcji stalowo-aluminiowej, o funkcji magazynowej. </w:t>
      </w:r>
      <w:r w:rsidRPr="00DB20D5">
        <w:rPr>
          <w:rFonts w:ascii="Arial" w:hAnsi="Arial" w:cs="Arial"/>
          <w:sz w:val="20"/>
          <w:szCs w:val="20"/>
        </w:rPr>
        <w:t>Hala przeznaczona będzie głównie jako przestrzeń magazynowa dla składowanych palet drewnianych i palet z tworzywa. Projektowany obiekt będzie miał powierzchnię ok. 320 m², szerokość ok. 24,0 m oraz długość ok. 13,42 m. Wysokość ściany bocznej wyniesie 5,0 m, natomiast maksymalna wysokość hali do kalenicy osiągnie ok. 9,73 m. Konstrukcja hali została zaprojektowana jako obiekt jednokondygnacyjny, niepodpiwniczony. Układ nośny hali stanowić będzie lekki szkielet wykonany z elementów stalowych i aluminiowych, zabezpieczonych antykorozyjnie poprzez cynkowanie ogniowe.</w:t>
      </w:r>
      <w:r w:rsidRPr="00DB20D5">
        <w:rPr>
          <w:rFonts w:ascii="Arial" w:hAnsi="Arial" w:cs="Arial"/>
        </w:rPr>
        <w:t xml:space="preserve"> </w:t>
      </w:r>
      <w:r w:rsidRPr="00DB20D5">
        <w:rPr>
          <w:rFonts w:ascii="Arial" w:hAnsi="Arial" w:cs="Arial"/>
          <w:sz w:val="20"/>
        </w:rPr>
        <w:t>Wyposażenie hali obejmować będzie jedną bramę przesuwną jednoskrzydłową, umożliwiającą wjazd i obsługę transportową, a także jedne drzwi techniczne pełne, przeznaczone do obsługi pieszej i ewakuacji.</w:t>
      </w:r>
    </w:p>
    <w:p w:rsidR="00954E72" w:rsidRPr="00D53A99" w:rsidRDefault="00954E72" w:rsidP="00954E72">
      <w:pPr>
        <w:pStyle w:val="Default"/>
        <w:spacing w:line="260" w:lineRule="exact"/>
        <w:jc w:val="both"/>
        <w:rPr>
          <w:rFonts w:ascii="Arial" w:hAnsi="Arial" w:cs="Arial"/>
          <w:color w:val="auto"/>
          <w:sz w:val="20"/>
          <w:szCs w:val="22"/>
          <w:u w:val="single"/>
        </w:rPr>
      </w:pPr>
      <w:r w:rsidRPr="00D53A99">
        <w:rPr>
          <w:rFonts w:ascii="Arial" w:hAnsi="Arial" w:cs="Arial"/>
          <w:color w:val="auto"/>
          <w:sz w:val="20"/>
          <w:szCs w:val="22"/>
          <w:u w:val="single"/>
        </w:rPr>
        <w:t>Etap realizacji</w:t>
      </w:r>
    </w:p>
    <w:p w:rsidR="00954E72" w:rsidRPr="00D53A99" w:rsidRDefault="00954E72" w:rsidP="00954E72">
      <w:pPr>
        <w:spacing w:line="280" w:lineRule="exact"/>
        <w:jc w:val="both"/>
        <w:rPr>
          <w:rFonts w:cs="Times New Roman"/>
          <w:sz w:val="20"/>
        </w:rPr>
      </w:pPr>
      <w:r w:rsidRPr="00D53A99">
        <w:rPr>
          <w:rFonts w:cs="Times New Roman"/>
          <w:sz w:val="20"/>
        </w:rPr>
        <w:t>Szacowane zużycie materiałów, energii i zasobów niezbędnych do realizacji planowanego zamierzenia inwestycyjnego wynosić będzie:</w:t>
      </w:r>
    </w:p>
    <w:p w:rsidR="00954E72" w:rsidRPr="00D53A99" w:rsidRDefault="00954E72" w:rsidP="00954E72">
      <w:pPr>
        <w:numPr>
          <w:ilvl w:val="0"/>
          <w:numId w:val="1"/>
        </w:numPr>
        <w:spacing w:line="280" w:lineRule="exact"/>
        <w:ind w:left="284" w:hanging="284"/>
        <w:contextualSpacing/>
        <w:jc w:val="both"/>
        <w:rPr>
          <w:rFonts w:cs="Times New Roman"/>
          <w:sz w:val="20"/>
        </w:rPr>
      </w:pPr>
      <w:r w:rsidRPr="00D53A99">
        <w:rPr>
          <w:rFonts w:cs="Times New Roman"/>
          <w:sz w:val="20"/>
        </w:rPr>
        <w:t xml:space="preserve">zapotrzebowanie na </w:t>
      </w:r>
      <w:r w:rsidRPr="00D53A99">
        <w:rPr>
          <w:rFonts w:cs="Times New Roman"/>
          <w:bCs/>
          <w:sz w:val="20"/>
        </w:rPr>
        <w:t xml:space="preserve">wodę do celów socjalnych </w:t>
      </w:r>
      <w:r w:rsidRPr="00D53A99">
        <w:rPr>
          <w:rFonts w:cs="Times New Roman"/>
          <w:sz w:val="20"/>
        </w:rPr>
        <w:t>– 0,1 m</w:t>
      </w:r>
      <w:r w:rsidRPr="00D53A99">
        <w:rPr>
          <w:rFonts w:cs="Times New Roman"/>
          <w:sz w:val="20"/>
          <w:vertAlign w:val="superscript"/>
        </w:rPr>
        <w:t>3</w:t>
      </w:r>
      <w:r w:rsidRPr="00D53A99">
        <w:rPr>
          <w:rFonts w:cs="Times New Roman"/>
          <w:sz w:val="20"/>
        </w:rPr>
        <w:t>/dobę,</w:t>
      </w:r>
    </w:p>
    <w:p w:rsidR="00954E72" w:rsidRPr="00D53A99" w:rsidRDefault="00954E72" w:rsidP="00954E72">
      <w:pPr>
        <w:numPr>
          <w:ilvl w:val="0"/>
          <w:numId w:val="1"/>
        </w:numPr>
        <w:spacing w:line="280" w:lineRule="exact"/>
        <w:ind w:left="284" w:hanging="284"/>
        <w:contextualSpacing/>
        <w:jc w:val="both"/>
        <w:rPr>
          <w:rFonts w:cs="Times New Roman"/>
          <w:sz w:val="20"/>
        </w:rPr>
      </w:pPr>
      <w:r w:rsidRPr="00D53A99">
        <w:rPr>
          <w:rFonts w:cs="Times New Roman"/>
          <w:bCs/>
          <w:sz w:val="20"/>
        </w:rPr>
        <w:t>energia elektryczna</w:t>
      </w:r>
      <w:r w:rsidRPr="00D53A99">
        <w:rPr>
          <w:rFonts w:cs="Times New Roman"/>
          <w:sz w:val="20"/>
        </w:rPr>
        <w:t xml:space="preserve"> niezbędna do pracy maszyn na budowie – szacunkowa ilość 1 000 –</w:t>
      </w:r>
      <w:r w:rsidRPr="00D53A99">
        <w:rPr>
          <w:rFonts w:cs="Times New Roman"/>
          <w:sz w:val="20"/>
        </w:rPr>
        <w:br/>
        <w:t xml:space="preserve"> 1 500 kWh,</w:t>
      </w:r>
    </w:p>
    <w:p w:rsidR="00954E72" w:rsidRPr="00D53A99" w:rsidRDefault="00954E72" w:rsidP="00954E72">
      <w:pPr>
        <w:numPr>
          <w:ilvl w:val="0"/>
          <w:numId w:val="1"/>
        </w:numPr>
        <w:spacing w:line="280" w:lineRule="exact"/>
        <w:ind w:left="284" w:hanging="284"/>
        <w:contextualSpacing/>
        <w:jc w:val="both"/>
        <w:rPr>
          <w:rFonts w:cs="Times New Roman"/>
          <w:bCs/>
          <w:sz w:val="20"/>
        </w:rPr>
      </w:pPr>
      <w:r w:rsidRPr="00D53A99">
        <w:rPr>
          <w:rFonts w:cs="Times New Roman"/>
          <w:bCs/>
          <w:sz w:val="20"/>
        </w:rPr>
        <w:t>paliwo (olej napędowy)</w:t>
      </w:r>
      <w:r w:rsidRPr="00D53A99">
        <w:rPr>
          <w:rFonts w:cs="Times New Roman"/>
          <w:sz w:val="20"/>
        </w:rPr>
        <w:t xml:space="preserve"> – ok. 10 l/h (w czasie pracy urządzeń).</w:t>
      </w:r>
    </w:p>
    <w:p w:rsidR="00954E72" w:rsidRPr="00D53A99" w:rsidRDefault="00954E72" w:rsidP="00954E72">
      <w:pPr>
        <w:spacing w:line="280" w:lineRule="exact"/>
        <w:jc w:val="both"/>
        <w:rPr>
          <w:rFonts w:cs="Times New Roman"/>
          <w:sz w:val="20"/>
        </w:rPr>
      </w:pPr>
      <w:r w:rsidRPr="00D53A99">
        <w:rPr>
          <w:rFonts w:cs="Times New Roman"/>
          <w:sz w:val="20"/>
        </w:rPr>
        <w:t xml:space="preserve">Zakłada się, wykorzystanie następujących materiałów na etapie budowy: konstrukcje stalowe stanowiące szkielet nowych obiektów budowalnych, beton, metale, wyroby budowlane. </w:t>
      </w:r>
    </w:p>
    <w:p w:rsidR="00954E72" w:rsidRPr="00D53A99" w:rsidRDefault="00954E72" w:rsidP="00954E72">
      <w:pPr>
        <w:pStyle w:val="Default"/>
        <w:spacing w:line="280" w:lineRule="exact"/>
        <w:jc w:val="both"/>
        <w:rPr>
          <w:rFonts w:eastAsia="Calibri"/>
        </w:rPr>
      </w:pPr>
      <w:r w:rsidRPr="00D53A99">
        <w:rPr>
          <w:rFonts w:ascii="Arial" w:eastAsia="Calibri" w:hAnsi="Arial" w:cs="Arial"/>
          <w:sz w:val="20"/>
        </w:rPr>
        <w:t xml:space="preserve">W fazie realizacji planowanego przedsięwzięcia nastąpi krótkotrwały wzrost poziomu hałasu i niezorganizowanej emisji substancji, głównie zanieczyszczeń pochodzących ze spalania paliw </w:t>
      </w:r>
      <w:r w:rsidRPr="00D53A99">
        <w:rPr>
          <w:rFonts w:ascii="Arial" w:eastAsia="Calibri" w:hAnsi="Arial" w:cs="Arial"/>
          <w:sz w:val="20"/>
        </w:rPr>
        <w:br/>
        <w:t xml:space="preserve">w silnikach pojazdów i pyłu do powietrza. Pracujące maszyny i sprzęt budowlany będą źródłem wibracji i podwyższonego hałasu. </w:t>
      </w:r>
      <w:r w:rsidRPr="00D53A99">
        <w:rPr>
          <w:rFonts w:ascii="Arial" w:hAnsi="Arial" w:cs="Arial"/>
          <w:sz w:val="20"/>
        </w:rPr>
        <w:t>Emisje te będą miały charakter okresowy, lokalny i ustaną po zakończeniu prac realizacyjnych.</w:t>
      </w:r>
      <w:r w:rsidRPr="00D53A99">
        <w:rPr>
          <w:rFonts w:ascii="Arial" w:eastAsia="Calibri" w:hAnsi="Arial" w:cs="Arial"/>
          <w:sz w:val="20"/>
        </w:rPr>
        <w:t xml:space="preserve"> Przewiduje się, że maksymalny czas trwania obciążeń fazy realizacyjnej będzie trwał około miesiąca. </w:t>
      </w:r>
    </w:p>
    <w:p w:rsidR="00954E72" w:rsidRDefault="00954E72" w:rsidP="00954E72">
      <w:pPr>
        <w:spacing w:line="280" w:lineRule="exact"/>
        <w:jc w:val="both"/>
        <w:rPr>
          <w:rFonts w:eastAsia="Arial Unicode MS" w:cs="Times New Roman"/>
        </w:rPr>
      </w:pPr>
      <w:r w:rsidRPr="002E18A1">
        <w:rPr>
          <w:rFonts w:eastAsiaTheme="minorHAnsi"/>
          <w:sz w:val="20"/>
          <w:lang w:eastAsia="en-US"/>
        </w:rPr>
        <w:t xml:space="preserve">Realizacja inwestycji będzie wiązała się z powstawaniem odpadów (grupy 15, 17 i 20). Będą to przede wszystkim odpady opakowaniowe z papieru i tektury, opakowania z tworzyw sztucznych, opakowania </w:t>
      </w:r>
      <w:r>
        <w:rPr>
          <w:rFonts w:eastAsiaTheme="minorHAnsi"/>
          <w:sz w:val="20"/>
          <w:lang w:eastAsia="en-US"/>
        </w:rPr>
        <w:br/>
      </w:r>
      <w:r w:rsidRPr="002E18A1">
        <w:rPr>
          <w:rFonts w:eastAsiaTheme="minorHAnsi"/>
          <w:sz w:val="20"/>
          <w:lang w:eastAsia="en-US"/>
        </w:rPr>
        <w:t xml:space="preserve">z drewna, opakowania z metali, żelazo i stal, mieszaniny metali nieżelaznych, zmieszane odpady </w:t>
      </w:r>
      <w:r>
        <w:rPr>
          <w:rFonts w:eastAsiaTheme="minorHAnsi"/>
          <w:sz w:val="20"/>
          <w:lang w:eastAsia="en-US"/>
        </w:rPr>
        <w:br/>
      </w:r>
      <w:r w:rsidRPr="002E18A1">
        <w:rPr>
          <w:rFonts w:eastAsiaTheme="minorHAnsi"/>
          <w:sz w:val="20"/>
          <w:lang w:eastAsia="en-US"/>
        </w:rPr>
        <w:t xml:space="preserve">z budowy, remontów i demontażu, niesegregowane odpady komunalne. </w:t>
      </w:r>
      <w:r>
        <w:rPr>
          <w:rFonts w:eastAsiaTheme="minorHAnsi"/>
          <w:sz w:val="20"/>
          <w:lang w:eastAsia="en-US"/>
        </w:rPr>
        <w:t>Emisja ta</w:t>
      </w:r>
      <w:r w:rsidRPr="002E18A1">
        <w:rPr>
          <w:rFonts w:eastAsiaTheme="minorHAnsi"/>
          <w:sz w:val="20"/>
          <w:lang w:eastAsia="en-US"/>
        </w:rPr>
        <w:t xml:space="preserve"> będ</w:t>
      </w:r>
      <w:r>
        <w:rPr>
          <w:rFonts w:eastAsiaTheme="minorHAnsi"/>
          <w:sz w:val="20"/>
          <w:lang w:eastAsia="en-US"/>
        </w:rPr>
        <w:t>zie</w:t>
      </w:r>
      <w:r w:rsidRPr="002E18A1">
        <w:rPr>
          <w:rFonts w:eastAsiaTheme="minorHAnsi"/>
          <w:sz w:val="20"/>
          <w:lang w:eastAsia="en-US"/>
        </w:rPr>
        <w:t xml:space="preserve"> miał</w:t>
      </w:r>
      <w:r>
        <w:rPr>
          <w:rFonts w:eastAsiaTheme="minorHAnsi"/>
          <w:sz w:val="20"/>
          <w:lang w:eastAsia="en-US"/>
        </w:rPr>
        <w:t>a</w:t>
      </w:r>
      <w:r w:rsidRPr="002E18A1">
        <w:rPr>
          <w:rFonts w:eastAsiaTheme="minorHAnsi"/>
          <w:sz w:val="20"/>
          <w:lang w:eastAsia="en-US"/>
        </w:rPr>
        <w:t xml:space="preserve"> charakter czasowy. </w:t>
      </w:r>
      <w:r w:rsidRPr="002E18A1">
        <w:rPr>
          <w:rFonts w:eastAsia="Arial Unicode MS" w:cs="Times New Roman"/>
          <w:sz w:val="20"/>
        </w:rPr>
        <w:t xml:space="preserve">Wszystkie odpady powstające na etapie budowy będą magazynowane w workach </w:t>
      </w:r>
      <w:r w:rsidRPr="002E18A1">
        <w:rPr>
          <w:rFonts w:eastAsia="Arial Unicode MS" w:cs="Times New Roman"/>
          <w:sz w:val="20"/>
        </w:rPr>
        <w:lastRenderedPageBreak/>
        <w:t>typu Big-</w:t>
      </w:r>
      <w:proofErr w:type="spellStart"/>
      <w:r w:rsidRPr="002E18A1">
        <w:rPr>
          <w:rFonts w:eastAsia="Arial Unicode MS" w:cs="Times New Roman"/>
          <w:sz w:val="20"/>
        </w:rPr>
        <w:t>Bag</w:t>
      </w:r>
      <w:proofErr w:type="spellEnd"/>
      <w:r w:rsidRPr="002E18A1">
        <w:rPr>
          <w:rFonts w:eastAsia="Arial Unicode MS" w:cs="Times New Roman"/>
          <w:sz w:val="20"/>
        </w:rPr>
        <w:t xml:space="preserve"> lub w kontenerze/kontenerach w wyznaczonym oraz zabezpieczonym miejscu na czas realizacji przedsięwzięcia.</w:t>
      </w:r>
      <w:r>
        <w:rPr>
          <w:rFonts w:eastAsia="Arial Unicode MS" w:cs="Times New Roman"/>
          <w:sz w:val="20"/>
        </w:rPr>
        <w:t xml:space="preserve"> </w:t>
      </w:r>
      <w:r w:rsidRPr="002E18A1">
        <w:rPr>
          <w:rFonts w:eastAsia="Arial Unicode MS" w:cs="Times New Roman"/>
          <w:sz w:val="20"/>
        </w:rPr>
        <w:t>Odpady zostaną przekazane jednostkom posiadającym stosowne zezwolenia w zakresie gospodarowania odpadami.</w:t>
      </w:r>
      <w:r w:rsidRPr="002E18A1">
        <w:rPr>
          <w:rFonts w:eastAsia="Arial Unicode MS" w:cs="Times New Roman"/>
        </w:rPr>
        <w:t xml:space="preserve"> </w:t>
      </w:r>
    </w:p>
    <w:p w:rsidR="00954E72" w:rsidRPr="00D53A99" w:rsidRDefault="00954E72" w:rsidP="00954E72">
      <w:pPr>
        <w:spacing w:after="120" w:line="280" w:lineRule="exact"/>
        <w:jc w:val="both"/>
        <w:rPr>
          <w:rFonts w:eastAsia="Arial Unicode MS" w:cs="Times New Roman"/>
        </w:rPr>
      </w:pPr>
      <w:r w:rsidRPr="008A23B8">
        <w:rPr>
          <w:rFonts w:eastAsia="Calibri" w:cs="Times New Roman"/>
          <w:sz w:val="20"/>
          <w:szCs w:val="16"/>
        </w:rPr>
        <w:t xml:space="preserve">Na etapie prac budowlanych nie </w:t>
      </w:r>
      <w:r>
        <w:rPr>
          <w:rFonts w:eastAsia="Calibri" w:cs="Times New Roman"/>
          <w:sz w:val="20"/>
          <w:szCs w:val="16"/>
        </w:rPr>
        <w:t>będą powstawały</w:t>
      </w:r>
      <w:r w:rsidRPr="008A23B8">
        <w:rPr>
          <w:rFonts w:eastAsia="Calibri" w:cs="Times New Roman"/>
          <w:sz w:val="20"/>
          <w:szCs w:val="16"/>
        </w:rPr>
        <w:t xml:space="preserve"> mas</w:t>
      </w:r>
      <w:r>
        <w:rPr>
          <w:rFonts w:eastAsia="Calibri" w:cs="Times New Roman"/>
          <w:sz w:val="20"/>
          <w:szCs w:val="16"/>
        </w:rPr>
        <w:t>y</w:t>
      </w:r>
      <w:r w:rsidRPr="008A23B8">
        <w:rPr>
          <w:rFonts w:eastAsia="Calibri" w:cs="Times New Roman"/>
          <w:sz w:val="20"/>
          <w:szCs w:val="16"/>
        </w:rPr>
        <w:t xml:space="preserve"> ziemn</w:t>
      </w:r>
      <w:r>
        <w:rPr>
          <w:rFonts w:eastAsia="Calibri" w:cs="Times New Roman"/>
          <w:sz w:val="20"/>
          <w:szCs w:val="16"/>
        </w:rPr>
        <w:t>e</w:t>
      </w:r>
      <w:r w:rsidRPr="008A23B8">
        <w:rPr>
          <w:rFonts w:eastAsia="Calibri" w:cs="Times New Roman"/>
          <w:sz w:val="20"/>
          <w:szCs w:val="16"/>
        </w:rPr>
        <w:t>. Planowane przedsięwzięcie zrealizowane zostanie na terenie obecnie utwardzonym.</w:t>
      </w:r>
    </w:p>
    <w:p w:rsidR="00954E72" w:rsidRPr="00D53A99" w:rsidRDefault="00954E72" w:rsidP="00954E72">
      <w:pPr>
        <w:autoSpaceDE w:val="0"/>
        <w:autoSpaceDN w:val="0"/>
        <w:adjustRightInd w:val="0"/>
        <w:spacing w:line="280" w:lineRule="exact"/>
        <w:jc w:val="both"/>
        <w:rPr>
          <w:rFonts w:eastAsiaTheme="minorHAnsi"/>
          <w:color w:val="000000"/>
          <w:sz w:val="20"/>
          <w:u w:val="single"/>
          <w:lang w:eastAsia="en-US"/>
        </w:rPr>
      </w:pPr>
      <w:r w:rsidRPr="00D53A99">
        <w:rPr>
          <w:rFonts w:eastAsiaTheme="minorHAnsi"/>
          <w:color w:val="000000"/>
          <w:sz w:val="20"/>
          <w:u w:val="single"/>
          <w:lang w:eastAsia="en-US"/>
        </w:rPr>
        <w:t>Etap eksploatacji</w:t>
      </w:r>
    </w:p>
    <w:p w:rsidR="00954E72" w:rsidRPr="00E9561B" w:rsidRDefault="00954E72" w:rsidP="00954E72">
      <w:pPr>
        <w:spacing w:line="280" w:lineRule="exact"/>
        <w:jc w:val="both"/>
        <w:rPr>
          <w:sz w:val="20"/>
        </w:rPr>
      </w:pPr>
      <w:r w:rsidRPr="00E9561B">
        <w:rPr>
          <w:sz w:val="20"/>
        </w:rPr>
        <w:t>Planowane przedsięwzięcie nie spowoduje zmian</w:t>
      </w:r>
      <w:r>
        <w:rPr>
          <w:sz w:val="20"/>
        </w:rPr>
        <w:t xml:space="preserve"> w zwiększeniu produkcji, a tym samym</w:t>
      </w:r>
      <w:r w:rsidRPr="00E9561B">
        <w:rPr>
          <w:sz w:val="20"/>
        </w:rPr>
        <w:t xml:space="preserve"> w zużyciu wody. Woda na potrzeby socjalne i technologiczne dla potrzeb Zakładu pobierana jest z istniejącego ujęcia wody w granicach Zakładu, składającego się z trzech studni podziemnych</w:t>
      </w:r>
      <w:r>
        <w:rPr>
          <w:sz w:val="20"/>
        </w:rPr>
        <w:t>.</w:t>
      </w:r>
      <w:r w:rsidRPr="00E9561B">
        <w:rPr>
          <w:sz w:val="20"/>
        </w:rPr>
        <w:t xml:space="preserve"> </w:t>
      </w:r>
    </w:p>
    <w:p w:rsidR="00954E72" w:rsidRPr="00095525" w:rsidRDefault="00954E72" w:rsidP="00954E72">
      <w:pPr>
        <w:spacing w:line="280" w:lineRule="exact"/>
        <w:jc w:val="both"/>
        <w:rPr>
          <w:rFonts w:eastAsia="Calibri"/>
          <w:bCs/>
        </w:rPr>
      </w:pPr>
      <w:r w:rsidRPr="00095525">
        <w:rPr>
          <w:rFonts w:eastAsia="Calibri"/>
          <w:sz w:val="20"/>
        </w:rPr>
        <w:t>Na terenie zakładu roczna ilość wytworzonych ścieków przemysłowych wynosi ok. 723 000 m</w:t>
      </w:r>
      <w:r w:rsidRPr="00095525">
        <w:rPr>
          <w:rFonts w:eastAsia="Calibri"/>
          <w:sz w:val="20"/>
          <w:vertAlign w:val="superscript"/>
        </w:rPr>
        <w:t>3</w:t>
      </w:r>
      <w:r w:rsidRPr="00095525">
        <w:rPr>
          <w:rFonts w:eastAsia="Calibri"/>
          <w:sz w:val="20"/>
        </w:rPr>
        <w:t>.</w:t>
      </w:r>
      <w:r w:rsidRPr="00095525">
        <w:rPr>
          <w:rFonts w:eastAsia="Calibri"/>
          <w:bCs/>
          <w:sz w:val="20"/>
        </w:rPr>
        <w:t xml:space="preserve"> Planowane przedsięwzięcie nie ma wpływu na wielkość emisji ścieków, ich stan i skład. </w:t>
      </w:r>
    </w:p>
    <w:p w:rsidR="00954E72" w:rsidRPr="00E70EB4" w:rsidRDefault="00954E72" w:rsidP="00954E72">
      <w:pPr>
        <w:spacing w:line="280" w:lineRule="exact"/>
        <w:jc w:val="both"/>
        <w:rPr>
          <w:rFonts w:cs="Times New Roman"/>
          <w:sz w:val="20"/>
          <w:szCs w:val="24"/>
        </w:rPr>
      </w:pPr>
      <w:r w:rsidRPr="00BC0212">
        <w:rPr>
          <w:sz w:val="20"/>
          <w:szCs w:val="24"/>
        </w:rPr>
        <w:t>Zgodnie z pozwoleniem wodnoprawnym</w:t>
      </w:r>
      <w:r w:rsidRPr="00BC0212">
        <w:rPr>
          <w:rFonts w:eastAsia="Calibri"/>
          <w:sz w:val="20"/>
          <w:szCs w:val="24"/>
        </w:rPr>
        <w:t xml:space="preserve"> </w:t>
      </w:r>
      <w:r w:rsidRPr="00BC0212">
        <w:rPr>
          <w:sz w:val="20"/>
          <w:szCs w:val="24"/>
        </w:rPr>
        <w:t xml:space="preserve">wody opadowe lub roztopowe z terenu Zakładu i okolicznych zakładów przemysłowych, usługowych i magazynowych, zlokalizowanych przy ul. Kniewskiej </w:t>
      </w:r>
      <w:r w:rsidRPr="00BC0212">
        <w:rPr>
          <w:sz w:val="20"/>
          <w:szCs w:val="24"/>
        </w:rPr>
        <w:br/>
        <w:t>w Szczecinie, odprowadzane są do wód rzeki Chełszczącej</w:t>
      </w:r>
      <w:r>
        <w:rPr>
          <w:sz w:val="20"/>
          <w:szCs w:val="24"/>
        </w:rPr>
        <w:t>.</w:t>
      </w:r>
      <w:r w:rsidRPr="00BC0212">
        <w:rPr>
          <w:sz w:val="20"/>
          <w:szCs w:val="24"/>
        </w:rPr>
        <w:t xml:space="preserve"> </w:t>
      </w:r>
      <w:r w:rsidRPr="00BC0212">
        <w:rPr>
          <w:rFonts w:eastAsia="Calibri" w:cs="Times New Roman"/>
          <w:sz w:val="20"/>
        </w:rPr>
        <w:t xml:space="preserve">Realizacja planowanej inwestycji, nie spowoduje zmiany w ilościach odprowadzanych wód opadowych lub roztopowych do cieku Chełszcząca. </w:t>
      </w:r>
    </w:p>
    <w:p w:rsidR="00954E72" w:rsidRPr="00346B35" w:rsidRDefault="00954E72" w:rsidP="00954E72">
      <w:pPr>
        <w:spacing w:line="280" w:lineRule="exact"/>
        <w:jc w:val="both"/>
        <w:rPr>
          <w:rFonts w:cs="Times New Roman"/>
          <w:sz w:val="20"/>
          <w:szCs w:val="16"/>
        </w:rPr>
      </w:pPr>
      <w:r w:rsidRPr="00346B35">
        <w:rPr>
          <w:rFonts w:cs="Times New Roman"/>
          <w:sz w:val="20"/>
          <w:szCs w:val="16"/>
        </w:rPr>
        <w:t>Hala namiotowa nie będzie wyposażona w stałe źródło ogrzewania. Dopuszcza się jedynie doraźne, lokalne dogrzewanie stanowiska pracy w okresie zimowym (np. przenośny promiennik elektryczny), bez wpływu na wielkość emisji z zakładu oraz bez powstania nowych zorganizowanych źródeł emisji do powietrza.</w:t>
      </w:r>
    </w:p>
    <w:p w:rsidR="00954E72" w:rsidRPr="00346B35" w:rsidRDefault="00954E72" w:rsidP="00954E72">
      <w:pPr>
        <w:spacing w:line="280" w:lineRule="exact"/>
        <w:jc w:val="both"/>
        <w:rPr>
          <w:sz w:val="20"/>
        </w:rPr>
      </w:pPr>
      <w:r w:rsidRPr="00346B35">
        <w:rPr>
          <w:sz w:val="20"/>
        </w:rPr>
        <w:t xml:space="preserve">Energia elektryczna wykorzystywana będzie przede wszystkim w trakcie napraw urządzeń oraz do obsługi procesów. Średnie zużycie energii elektrycznej w Zakładzie jest na poziomie </w:t>
      </w:r>
      <w:r w:rsidRPr="00346B35">
        <w:rPr>
          <w:sz w:val="20"/>
        </w:rPr>
        <w:br/>
        <w:t xml:space="preserve">ok. 1 900 MWh/miesiąc. Planowane przedsięwzięcie nie spowoduje istotnej zmiany w wielkości zużycia energii, ponieważ obecnie na terenie Zakładu wykonywane są prace planowane do realizacji w nowej hali, w rozproszonych po terenie Zakładzie miejscach. </w:t>
      </w:r>
    </w:p>
    <w:p w:rsidR="00954E72" w:rsidRPr="003A030F" w:rsidRDefault="00954E72" w:rsidP="00954E72">
      <w:pPr>
        <w:spacing w:line="280" w:lineRule="exact"/>
        <w:jc w:val="both"/>
        <w:rPr>
          <w:rFonts w:eastAsia="Calibri" w:cs="Times New Roman"/>
          <w:sz w:val="20"/>
        </w:rPr>
      </w:pPr>
      <w:r w:rsidRPr="003A030F">
        <w:rPr>
          <w:rFonts w:eastAsia="Calibri" w:cs="Times New Roman"/>
          <w:sz w:val="20"/>
        </w:rPr>
        <w:t>Stacjonarnymi źródłami emisji zanieczyszczeń gazowych i pyłowych do powietrza na terenie zakładu są m.in. emitory przynależne do trzech kotłów gazowo-olejowych opalanych gazem ziemnym GZ-50. Planowane przedsięwzięcie nie ingeruje w system grzewczy zakładu i nie zmienia wielkości emisji zanieczyszczeń wprowadzanych do powietrza z tych źródeł. W ramach eksploatacji przedsięwzięcia nie pojawią się nowe źródła emisji.</w:t>
      </w:r>
    </w:p>
    <w:p w:rsidR="00954E72" w:rsidRPr="003A030F" w:rsidRDefault="00954E72" w:rsidP="00954E72">
      <w:pPr>
        <w:spacing w:line="280" w:lineRule="exact"/>
        <w:jc w:val="both"/>
        <w:rPr>
          <w:rFonts w:eastAsia="Calibri" w:cs="Times New Roman"/>
          <w:sz w:val="20"/>
        </w:rPr>
      </w:pPr>
      <w:r w:rsidRPr="003A030F">
        <w:rPr>
          <w:rFonts w:eastAsia="Calibri" w:cs="Times New Roman"/>
          <w:sz w:val="20"/>
        </w:rPr>
        <w:t xml:space="preserve">Emisje zanieczyszczeń do powietrza na terenie zakładu ze źródeł mobilnych wynikają </w:t>
      </w:r>
      <w:r w:rsidRPr="003A030F">
        <w:rPr>
          <w:rFonts w:eastAsia="Calibri" w:cs="Times New Roman"/>
          <w:sz w:val="20"/>
        </w:rPr>
        <w:br/>
        <w:t>z wykorzystywania środków transportu w relacjach zakładu z otoczeniem (dostawy drobiu, odbiór produktów) oraz wewnątrz zakładowym ruchem pojazdów. Planowane przedsięwzięcie nie powoduje zwiększenia ruchu pojazdów po terenie zakładu.</w:t>
      </w:r>
    </w:p>
    <w:p w:rsidR="00954E72" w:rsidRPr="00BC0212" w:rsidRDefault="00954E72" w:rsidP="00954E72">
      <w:pPr>
        <w:autoSpaceDE w:val="0"/>
        <w:autoSpaceDN w:val="0"/>
        <w:adjustRightInd w:val="0"/>
        <w:spacing w:line="280" w:lineRule="exact"/>
        <w:jc w:val="both"/>
        <w:rPr>
          <w:rFonts w:eastAsiaTheme="minorHAnsi"/>
          <w:color w:val="000000"/>
          <w:sz w:val="20"/>
          <w:lang w:eastAsia="en-US"/>
        </w:rPr>
      </w:pPr>
      <w:r w:rsidRPr="00BC0212">
        <w:rPr>
          <w:rFonts w:eastAsiaTheme="minorHAnsi"/>
          <w:color w:val="000000"/>
          <w:sz w:val="20"/>
          <w:lang w:eastAsia="en-US"/>
        </w:rPr>
        <w:t xml:space="preserve">Projektowana hala namiotowa nie będzie stanowić źródła emisji hałasu ponadnormatywnego hałasu. </w:t>
      </w:r>
    </w:p>
    <w:p w:rsidR="00954E72" w:rsidRPr="00E70EB4" w:rsidRDefault="00954E72" w:rsidP="00954E72">
      <w:pPr>
        <w:spacing w:line="280" w:lineRule="exact"/>
        <w:jc w:val="both"/>
        <w:rPr>
          <w:rFonts w:eastAsia="Calibri" w:cs="Times New Roman"/>
          <w:sz w:val="20"/>
          <w:szCs w:val="16"/>
        </w:rPr>
      </w:pPr>
      <w:r w:rsidRPr="002403A8">
        <w:rPr>
          <w:rFonts w:eastAsia="Calibri" w:cs="Times New Roman"/>
          <w:sz w:val="20"/>
          <w:szCs w:val="16"/>
        </w:rPr>
        <w:t>Faza eksploatacji hali namiotowej nie wiąże się z prowadzeniem procesu technologicznego ani ze zwiększeniem zdolności produkcyjnych zakładu. Obiekt pełni funkcję magazynową, w związku z czym wytwarzanie odpadów w czasie jego użytkowania będzie ograniczało się do odpadów typowych dla obsługi magazynu oraz prac utrzymaniowych.</w:t>
      </w:r>
      <w:r>
        <w:rPr>
          <w:rFonts w:eastAsia="Calibri" w:cs="Times New Roman"/>
          <w:sz w:val="20"/>
          <w:szCs w:val="16"/>
        </w:rPr>
        <w:t xml:space="preserve"> </w:t>
      </w:r>
      <w:r w:rsidRPr="002403A8">
        <w:rPr>
          <w:sz w:val="20"/>
        </w:rPr>
        <w:t>Przedmiotowa inwestycja nie będzie źródłem nowych rodzajów odpadów – ich ilości i sposób magazynowania będą zgodne z obowiązującym posiadanym pozwoleniem zintegrowanym z dnia 16 kwietnia 2018 r., znak: WGKiOŚ-II.6223.3.2018.JS, zmienionym decyzjami Prezydenta Miasta Szczecin z dnia 29.07.2022 r. znak: WOŚr-VII.6223.2.2022.LR, z dnia 06.12.2023 r. znak: WOŚr-VII.6223.1.2.2023.LR.</w:t>
      </w:r>
    </w:p>
    <w:p w:rsidR="00954E72" w:rsidRPr="00D87240" w:rsidRDefault="00954E72" w:rsidP="00954E72">
      <w:pPr>
        <w:pStyle w:val="Tekstpodstawowy3"/>
        <w:spacing w:line="280" w:lineRule="exact"/>
        <w:ind w:left="5664"/>
        <w:jc w:val="center"/>
        <w:rPr>
          <w:rStyle w:val="Brak"/>
          <w:rFonts w:cs="Arial"/>
          <w:sz w:val="20"/>
          <w:lang w:val="de-DE"/>
        </w:rPr>
      </w:pPr>
      <w:proofErr w:type="spellStart"/>
      <w:r w:rsidRPr="00D87240">
        <w:rPr>
          <w:rStyle w:val="Brak"/>
          <w:rFonts w:cs="Arial"/>
          <w:sz w:val="20"/>
          <w:lang w:val="de-DE"/>
        </w:rPr>
        <w:t>Podpisano</w:t>
      </w:r>
      <w:proofErr w:type="spellEnd"/>
      <w:r w:rsidRPr="00D87240">
        <w:rPr>
          <w:rStyle w:val="Brak"/>
          <w:rFonts w:cs="Arial"/>
          <w:sz w:val="20"/>
          <w:lang w:val="de-DE"/>
        </w:rPr>
        <w:t xml:space="preserve"> </w:t>
      </w:r>
      <w:proofErr w:type="spellStart"/>
      <w:r w:rsidRPr="00D87240">
        <w:rPr>
          <w:rStyle w:val="Brak"/>
          <w:rFonts w:cs="Arial"/>
          <w:sz w:val="20"/>
          <w:lang w:val="de-DE"/>
        </w:rPr>
        <w:t>elektronicznie</w:t>
      </w:r>
      <w:proofErr w:type="spellEnd"/>
    </w:p>
    <w:p w:rsidR="00954E72" w:rsidRPr="00D87240" w:rsidRDefault="00954E72" w:rsidP="00954E72">
      <w:pPr>
        <w:pStyle w:val="Tekstpodstawowy3"/>
        <w:spacing w:line="280" w:lineRule="exact"/>
        <w:ind w:left="5664"/>
        <w:jc w:val="center"/>
        <w:rPr>
          <w:rStyle w:val="Brak"/>
          <w:rFonts w:cs="Arial"/>
          <w:sz w:val="20"/>
          <w:lang w:val="de-DE"/>
        </w:rPr>
      </w:pPr>
      <w:r w:rsidRPr="00D87240">
        <w:rPr>
          <w:rStyle w:val="Brak"/>
          <w:rFonts w:cs="Arial"/>
          <w:sz w:val="20"/>
          <w:lang w:val="de-DE"/>
        </w:rPr>
        <w:t xml:space="preserve">Z </w:t>
      </w:r>
      <w:proofErr w:type="spellStart"/>
      <w:r w:rsidRPr="00D87240">
        <w:rPr>
          <w:rStyle w:val="Brak"/>
          <w:rFonts w:cs="Arial"/>
          <w:sz w:val="20"/>
          <w:lang w:val="de-DE"/>
        </w:rPr>
        <w:t>up</w:t>
      </w:r>
      <w:proofErr w:type="spellEnd"/>
      <w:r w:rsidRPr="00D87240">
        <w:rPr>
          <w:rStyle w:val="Brak"/>
          <w:rFonts w:cs="Arial"/>
          <w:sz w:val="20"/>
          <w:lang w:val="de-DE"/>
        </w:rPr>
        <w:t>. PREZYDENTA MIASTA</w:t>
      </w:r>
    </w:p>
    <w:p w:rsidR="00954E72" w:rsidRPr="00D87240" w:rsidRDefault="00954E72" w:rsidP="00954E72">
      <w:pPr>
        <w:pStyle w:val="Tekstpodstawowy3"/>
        <w:spacing w:line="280" w:lineRule="exact"/>
        <w:ind w:left="5664"/>
        <w:jc w:val="center"/>
        <w:rPr>
          <w:rStyle w:val="Brak"/>
          <w:rFonts w:cs="Arial"/>
          <w:sz w:val="20"/>
          <w:lang w:val="de-DE"/>
        </w:rPr>
      </w:pPr>
      <w:proofErr w:type="spellStart"/>
      <w:r w:rsidRPr="00D87240">
        <w:rPr>
          <w:rStyle w:val="Brak"/>
          <w:rFonts w:cs="Arial"/>
          <w:sz w:val="20"/>
          <w:lang w:val="de-DE"/>
        </w:rPr>
        <w:t>Zastępca</w:t>
      </w:r>
      <w:proofErr w:type="spellEnd"/>
      <w:r w:rsidRPr="00D87240">
        <w:rPr>
          <w:rStyle w:val="Brak"/>
          <w:rFonts w:cs="Arial"/>
          <w:sz w:val="20"/>
          <w:lang w:val="de-DE"/>
        </w:rPr>
        <w:t xml:space="preserve"> </w:t>
      </w:r>
      <w:proofErr w:type="spellStart"/>
      <w:r w:rsidRPr="00D87240">
        <w:rPr>
          <w:rStyle w:val="Brak"/>
          <w:rFonts w:cs="Arial"/>
          <w:sz w:val="20"/>
          <w:lang w:val="de-DE"/>
        </w:rPr>
        <w:t>Dyrektora</w:t>
      </w:r>
      <w:proofErr w:type="spellEnd"/>
      <w:r w:rsidRPr="00D87240">
        <w:rPr>
          <w:rStyle w:val="Brak"/>
          <w:rFonts w:cs="Arial"/>
          <w:sz w:val="20"/>
          <w:lang w:val="de-DE"/>
        </w:rPr>
        <w:t xml:space="preserve"> </w:t>
      </w:r>
    </w:p>
    <w:p w:rsidR="00954E72" w:rsidRPr="00D87240" w:rsidRDefault="00954E72" w:rsidP="00954E72">
      <w:pPr>
        <w:pStyle w:val="Tekstpodstawowy3"/>
        <w:spacing w:line="280" w:lineRule="exact"/>
        <w:ind w:left="5664"/>
        <w:jc w:val="center"/>
        <w:rPr>
          <w:rStyle w:val="Brak"/>
          <w:rFonts w:cs="Arial"/>
          <w:sz w:val="20"/>
          <w:lang w:val="de-DE"/>
        </w:rPr>
      </w:pPr>
      <w:proofErr w:type="spellStart"/>
      <w:r w:rsidRPr="00D87240">
        <w:rPr>
          <w:rStyle w:val="Brak"/>
          <w:rFonts w:cs="Arial"/>
          <w:sz w:val="20"/>
          <w:lang w:val="de-DE"/>
        </w:rPr>
        <w:t>Wydziału</w:t>
      </w:r>
      <w:proofErr w:type="spellEnd"/>
      <w:r w:rsidRPr="00D87240">
        <w:rPr>
          <w:rStyle w:val="Brak"/>
          <w:rFonts w:cs="Arial"/>
          <w:sz w:val="20"/>
          <w:lang w:val="de-DE"/>
        </w:rPr>
        <w:t xml:space="preserve"> </w:t>
      </w:r>
      <w:proofErr w:type="spellStart"/>
      <w:r w:rsidRPr="00D87240">
        <w:rPr>
          <w:rStyle w:val="Brak"/>
          <w:rFonts w:cs="Arial"/>
          <w:sz w:val="20"/>
          <w:lang w:val="de-DE"/>
        </w:rPr>
        <w:t>Ochrony</w:t>
      </w:r>
      <w:proofErr w:type="spellEnd"/>
      <w:r w:rsidRPr="00D87240">
        <w:rPr>
          <w:rStyle w:val="Brak"/>
          <w:rFonts w:cs="Arial"/>
          <w:sz w:val="20"/>
          <w:lang w:val="de-DE"/>
        </w:rPr>
        <w:t xml:space="preserve"> </w:t>
      </w:r>
      <w:proofErr w:type="spellStart"/>
      <w:r w:rsidRPr="00D87240">
        <w:rPr>
          <w:rStyle w:val="Brak"/>
          <w:rFonts w:cs="Arial"/>
          <w:sz w:val="20"/>
          <w:lang w:val="de-DE"/>
        </w:rPr>
        <w:t>Środowiska</w:t>
      </w:r>
      <w:proofErr w:type="spellEnd"/>
    </w:p>
    <w:p w:rsidR="00954E72" w:rsidRPr="00A86309" w:rsidRDefault="00954E72" w:rsidP="00954E72">
      <w:pPr>
        <w:pStyle w:val="Tekstpodstawowy3"/>
        <w:spacing w:line="280" w:lineRule="exact"/>
        <w:ind w:left="5664"/>
        <w:jc w:val="center"/>
        <w:rPr>
          <w:rFonts w:cs="Arial"/>
          <w:sz w:val="20"/>
          <w:lang w:val="de-DE"/>
        </w:rPr>
      </w:pPr>
      <w:r w:rsidRPr="00D87240">
        <w:rPr>
          <w:rStyle w:val="Brak"/>
          <w:rFonts w:cs="Arial"/>
          <w:sz w:val="20"/>
          <w:lang w:val="de-DE"/>
        </w:rPr>
        <w:t xml:space="preserve">Dorota </w:t>
      </w:r>
      <w:proofErr w:type="spellStart"/>
      <w:r w:rsidRPr="00D87240">
        <w:rPr>
          <w:rStyle w:val="Brak"/>
          <w:rFonts w:cs="Arial"/>
          <w:sz w:val="20"/>
          <w:lang w:val="de-DE"/>
        </w:rPr>
        <w:t>Młynarczyk</w:t>
      </w:r>
      <w:proofErr w:type="spellEnd"/>
    </w:p>
    <w:p w:rsidR="00F76123" w:rsidRDefault="00F76123"/>
    <w:sectPr w:rsidR="00F76123" w:rsidSect="00C97946">
      <w:headerReference w:type="default" r:id="rId7"/>
      <w:headerReference w:type="first" r:id="rId8"/>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E72" w:rsidRDefault="00954E72" w:rsidP="00954E72">
      <w:r>
        <w:separator/>
      </w:r>
    </w:p>
  </w:endnote>
  <w:endnote w:type="continuationSeparator" w:id="0">
    <w:p w:rsidR="00954E72" w:rsidRDefault="00954E72" w:rsidP="0095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E72" w:rsidRDefault="00954E72" w:rsidP="00954E72">
      <w:r>
        <w:separator/>
      </w:r>
    </w:p>
  </w:footnote>
  <w:footnote w:type="continuationSeparator" w:id="0">
    <w:p w:rsidR="00954E72" w:rsidRDefault="00954E72" w:rsidP="0095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292687"/>
      <w:docPartObj>
        <w:docPartGallery w:val="Page Numbers (Top of Page)"/>
        <w:docPartUnique/>
      </w:docPartObj>
    </w:sdtPr>
    <w:sdtEndPr/>
    <w:sdtContent>
      <w:p w:rsidR="00954E72" w:rsidRDefault="00954E72">
        <w:pPr>
          <w:pStyle w:val="Nagwek"/>
          <w:jc w:val="center"/>
        </w:pPr>
        <w:r>
          <w:t>2</w:t>
        </w:r>
      </w:p>
    </w:sdtContent>
  </w:sdt>
  <w:p w:rsidR="00954E72" w:rsidRDefault="00954E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074287"/>
      <w:docPartObj>
        <w:docPartGallery w:val="Page Numbers (Top of Page)"/>
        <w:docPartUnique/>
      </w:docPartObj>
    </w:sdtPr>
    <w:sdtEndPr/>
    <w:sdtContent>
      <w:p w:rsidR="00954E72" w:rsidRDefault="00F75878">
        <w:pPr>
          <w:pStyle w:val="Nagwek"/>
          <w:jc w:val="center"/>
        </w:pPr>
      </w:p>
    </w:sdtContent>
  </w:sdt>
  <w:p w:rsidR="00954E72" w:rsidRDefault="00954E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66124"/>
    <w:multiLevelType w:val="hybridMultilevel"/>
    <w:tmpl w:val="B4D25C30"/>
    <w:lvl w:ilvl="0" w:tplc="26D88906">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72"/>
    <w:rsid w:val="00954E72"/>
    <w:rsid w:val="00F75878"/>
    <w:rsid w:val="00F761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59682"/>
  <w15:chartTrackingRefBased/>
  <w15:docId w15:val="{A4242779-EA2A-4691-B8CD-DB6358A9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4E72"/>
    <w:pPr>
      <w:spacing w:after="0" w:line="240" w:lineRule="auto"/>
    </w:pPr>
    <w:rPr>
      <w:rFonts w:ascii="Arial" w:eastAsia="Times New Roman" w:hAnsi="Arial" w:cs="Arial"/>
      <w:sz w:val="24"/>
      <w:szCs w:val="20"/>
      <w:lang w:eastAsia="pl-PL"/>
    </w:rPr>
  </w:style>
  <w:style w:type="paragraph" w:styleId="Nagwek5">
    <w:name w:val="heading 5"/>
    <w:basedOn w:val="Normalny"/>
    <w:next w:val="Normalny"/>
    <w:link w:val="Nagwek5Znak"/>
    <w:semiHidden/>
    <w:unhideWhenUsed/>
    <w:qFormat/>
    <w:rsid w:val="00954E72"/>
    <w:pPr>
      <w:spacing w:before="240" w:after="60"/>
      <w:outlineLvl w:val="4"/>
    </w:pPr>
    <w:rPr>
      <w:rFonts w:ascii="Calibri" w:hAnsi="Calibri" w:cs="Times New Roman"/>
      <w:b/>
      <w:bCs/>
      <w:i/>
      <w:iCs/>
      <w:sz w:val="26"/>
      <w:szCs w:val="26"/>
    </w:rPr>
  </w:style>
  <w:style w:type="paragraph" w:styleId="Nagwek9">
    <w:name w:val="heading 9"/>
    <w:basedOn w:val="Normalny"/>
    <w:next w:val="Normalny"/>
    <w:link w:val="Nagwek9Znak"/>
    <w:qFormat/>
    <w:rsid w:val="00954E72"/>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954E72"/>
    <w:rPr>
      <w:rFonts w:ascii="Calibri" w:eastAsia="Times New Roman" w:hAnsi="Calibri" w:cs="Times New Roman"/>
      <w:b/>
      <w:bCs/>
      <w:i/>
      <w:iCs/>
      <w:sz w:val="26"/>
      <w:szCs w:val="26"/>
      <w:lang w:eastAsia="pl-PL"/>
    </w:rPr>
  </w:style>
  <w:style w:type="character" w:customStyle="1" w:styleId="Nagwek9Znak">
    <w:name w:val="Nagłówek 9 Znak"/>
    <w:basedOn w:val="Domylnaczcionkaakapitu"/>
    <w:link w:val="Nagwek9"/>
    <w:rsid w:val="00954E72"/>
    <w:rPr>
      <w:rFonts w:ascii="Arial" w:eastAsia="Times New Roman" w:hAnsi="Arial" w:cs="Arial"/>
      <w:lang w:eastAsia="pl-PL"/>
    </w:rPr>
  </w:style>
  <w:style w:type="paragraph" w:styleId="Tekstpodstawowy3">
    <w:name w:val="Body Text 3"/>
    <w:basedOn w:val="Normalny"/>
    <w:link w:val="Tekstpodstawowy3Znak"/>
    <w:rsid w:val="00954E72"/>
    <w:rPr>
      <w:rFonts w:cs="Times New Roman"/>
      <w:sz w:val="22"/>
      <w:szCs w:val="24"/>
    </w:rPr>
  </w:style>
  <w:style w:type="character" w:customStyle="1" w:styleId="Tekstpodstawowy3Znak">
    <w:name w:val="Tekst podstawowy 3 Znak"/>
    <w:basedOn w:val="Domylnaczcionkaakapitu"/>
    <w:link w:val="Tekstpodstawowy3"/>
    <w:rsid w:val="00954E72"/>
    <w:rPr>
      <w:rFonts w:ascii="Arial" w:eastAsia="Times New Roman" w:hAnsi="Arial" w:cs="Times New Roman"/>
      <w:szCs w:val="24"/>
      <w:lang w:eastAsia="pl-PL"/>
    </w:rPr>
  </w:style>
  <w:style w:type="paragraph" w:customStyle="1" w:styleId="Default">
    <w:name w:val="Default"/>
    <w:rsid w:val="00954E7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iste à puces retrait droite,punk 1,Obiekt,List Paragraph1,Z podkreśleniem,List Paragraph,Akapit z listą31,Akapit z listą4,normalny tekst,BulletC,test ciągły,Wyliczanie,Numerowanie,Bullets,Kolorowa lista — akcent 11,normalny,Normal,fo"/>
    <w:basedOn w:val="Normalny"/>
    <w:link w:val="AkapitzlistZnak"/>
    <w:uiPriority w:val="34"/>
    <w:qFormat/>
    <w:rsid w:val="00954E72"/>
    <w:pPr>
      <w:ind w:left="720"/>
      <w:contextualSpacing/>
    </w:pPr>
    <w:rPr>
      <w:rFonts w:cs="Times New Roman"/>
      <w:sz w:val="20"/>
    </w:rPr>
  </w:style>
  <w:style w:type="character" w:customStyle="1" w:styleId="AkapitzlistZnak">
    <w:name w:val="Akapit z listą Znak"/>
    <w:aliases w:val="Liste à puces retrait droite Znak,punk 1 Znak,Obiekt Znak,List Paragraph1 Znak,Z podkreśleniem Znak,List Paragraph Znak,Akapit z listą31 Znak,Akapit z listą4 Znak,normalny tekst Znak,BulletC Znak,test ciągły Znak,Wyliczanie Znak"/>
    <w:link w:val="Akapitzlist"/>
    <w:uiPriority w:val="34"/>
    <w:qFormat/>
    <w:locked/>
    <w:rsid w:val="00954E72"/>
    <w:rPr>
      <w:rFonts w:ascii="Arial" w:eastAsia="Times New Roman" w:hAnsi="Arial" w:cs="Times New Roman"/>
      <w:sz w:val="20"/>
      <w:szCs w:val="20"/>
      <w:lang w:eastAsia="pl-PL"/>
    </w:rPr>
  </w:style>
  <w:style w:type="character" w:customStyle="1" w:styleId="Brak">
    <w:name w:val="Brak"/>
    <w:rsid w:val="00954E72"/>
  </w:style>
  <w:style w:type="paragraph" w:styleId="Nagwek">
    <w:name w:val="header"/>
    <w:basedOn w:val="Normalny"/>
    <w:link w:val="NagwekZnak"/>
    <w:uiPriority w:val="99"/>
    <w:unhideWhenUsed/>
    <w:rsid w:val="00954E72"/>
    <w:pPr>
      <w:tabs>
        <w:tab w:val="center" w:pos="4536"/>
        <w:tab w:val="right" w:pos="9072"/>
      </w:tabs>
    </w:pPr>
  </w:style>
  <w:style w:type="character" w:customStyle="1" w:styleId="NagwekZnak">
    <w:name w:val="Nagłówek Znak"/>
    <w:basedOn w:val="Domylnaczcionkaakapitu"/>
    <w:link w:val="Nagwek"/>
    <w:uiPriority w:val="99"/>
    <w:rsid w:val="00954E72"/>
    <w:rPr>
      <w:rFonts w:ascii="Arial" w:eastAsia="Times New Roman" w:hAnsi="Arial" w:cs="Arial"/>
      <w:sz w:val="24"/>
      <w:szCs w:val="20"/>
      <w:lang w:eastAsia="pl-PL"/>
    </w:rPr>
  </w:style>
  <w:style w:type="paragraph" w:styleId="Stopka">
    <w:name w:val="footer"/>
    <w:basedOn w:val="Normalny"/>
    <w:link w:val="StopkaZnak"/>
    <w:uiPriority w:val="99"/>
    <w:unhideWhenUsed/>
    <w:rsid w:val="00954E72"/>
    <w:pPr>
      <w:tabs>
        <w:tab w:val="center" w:pos="4536"/>
        <w:tab w:val="right" w:pos="9072"/>
      </w:tabs>
    </w:pPr>
  </w:style>
  <w:style w:type="character" w:customStyle="1" w:styleId="StopkaZnak">
    <w:name w:val="Stopka Znak"/>
    <w:basedOn w:val="Domylnaczcionkaakapitu"/>
    <w:link w:val="Stopka"/>
    <w:uiPriority w:val="99"/>
    <w:rsid w:val="00954E72"/>
    <w:rPr>
      <w:rFonts w:ascii="Arial" w:eastAsia="Times New Roman" w:hAnsi="Arial"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1023</Words>
  <Characters>6140</Characters>
  <Application>Microsoft Office Word</Application>
  <DocSecurity>0</DocSecurity>
  <Lines>51</Lines>
  <Paragraphs>14</Paragraphs>
  <ScaleCrop>false</ScaleCrop>
  <Company>Gmina Miasto Szczecin</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Rostkowska Marika</dc:creator>
  <cp:keywords/>
  <dc:description/>
  <cp:lastModifiedBy>Rostkowska Marika</cp:lastModifiedBy>
  <cp:revision>2</cp:revision>
  <dcterms:created xsi:type="dcterms:W3CDTF">2026-05-06T09:55:00Z</dcterms:created>
  <dcterms:modified xsi:type="dcterms:W3CDTF">2026-05-06T12:25:00Z</dcterms:modified>
</cp:coreProperties>
</file>